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&amp; 2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, 1-low-alarm, 1-high alarm).  Fill 1 and 2 shall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initiate in </w:t>
      </w:r>
      <w:r>
        <w:rPr>
          <w:rFonts w:ascii="Cambria" w:hAnsi="Cambria"/>
          <w:sz w:val="28"/>
          <w:szCs w:val="28"/>
          <w:rtl w:val="0"/>
          <w:lang w:val="en-US"/>
        </w:rPr>
        <w:t>sequence.  The control panel shall use four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relay, 1-high-alarm relay, 1-low-alarm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WLC-6450</w:t>
      </w:r>
      <w:r>
        <w:rPr>
          <w:rFonts w:ascii="Cambria" w:hAnsi="Cambria"/>
          <w:sz w:val="28"/>
          <w:szCs w:val="28"/>
          <w:rtl w:val="0"/>
          <w:lang w:val="nl-NL"/>
        </w:rPr>
        <w:t>b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